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6A" w:rsidRPr="000F5F0C" w:rsidRDefault="00AC4F6A" w:rsidP="00690C0A">
      <w:pPr>
        <w:spacing w:line="274" w:lineRule="exact"/>
        <w:rPr>
          <w:rFonts w:ascii="Trebuchet MS" w:hAnsi="Trebuchet MS" w:cs="Arial"/>
          <w:sz w:val="20"/>
          <w:lang w:val="es-ES"/>
        </w:rPr>
      </w:pPr>
      <w:bookmarkStart w:id="0" w:name="_GoBack"/>
      <w:bookmarkEnd w:id="0"/>
    </w:p>
    <w:p w:rsidR="00AC4F6A" w:rsidRPr="000F5F0C" w:rsidRDefault="00AC4F6A" w:rsidP="007574C3">
      <w:pPr>
        <w:autoSpaceDE w:val="0"/>
        <w:autoSpaceDN w:val="0"/>
        <w:adjustRightInd w:val="0"/>
        <w:spacing w:after="0"/>
        <w:jc w:val="center"/>
        <w:rPr>
          <w:rFonts w:ascii="Trebuchet MS" w:hAnsi="Trebuchet MS"/>
          <w:b/>
          <w:bCs/>
          <w:color w:val="000000"/>
          <w:sz w:val="20"/>
        </w:rPr>
      </w:pPr>
      <w:r w:rsidRPr="000F5F0C">
        <w:rPr>
          <w:rFonts w:ascii="Trebuchet MS" w:hAnsi="Trebuchet MS"/>
          <w:b/>
          <w:bCs/>
          <w:color w:val="000000"/>
          <w:sz w:val="20"/>
        </w:rPr>
        <w:t>PRIVACY STATEMENT</w:t>
      </w:r>
    </w:p>
    <w:p w:rsidR="000F5F0C" w:rsidRPr="000F5F0C" w:rsidRDefault="000F5F0C" w:rsidP="007574C3">
      <w:pPr>
        <w:autoSpaceDE w:val="0"/>
        <w:autoSpaceDN w:val="0"/>
        <w:adjustRightInd w:val="0"/>
        <w:spacing w:after="0"/>
        <w:jc w:val="center"/>
        <w:rPr>
          <w:rFonts w:ascii="Trebuchet MS" w:hAnsi="Trebuchet MS"/>
          <w:b/>
          <w:bCs/>
          <w:color w:val="000000"/>
          <w:sz w:val="20"/>
        </w:rPr>
      </w:pPr>
    </w:p>
    <w:p w:rsidR="00AC4F6A" w:rsidRPr="000F5F0C" w:rsidRDefault="00AC4F6A" w:rsidP="007574C3">
      <w:pPr>
        <w:autoSpaceDE w:val="0"/>
        <w:autoSpaceDN w:val="0"/>
        <w:adjustRightInd w:val="0"/>
        <w:spacing w:after="0"/>
        <w:jc w:val="center"/>
        <w:rPr>
          <w:rFonts w:ascii="Trebuchet MS" w:hAnsi="Trebuchet MS"/>
          <w:i/>
          <w:iCs/>
          <w:color w:val="FF0000"/>
          <w:sz w:val="20"/>
        </w:rPr>
      </w:pPr>
      <w:r w:rsidRPr="000F5F0C">
        <w:rPr>
          <w:rFonts w:ascii="Trebuchet MS" w:hAnsi="Trebuchet MS"/>
          <w:i/>
          <w:iCs/>
          <w:color w:val="FF0000"/>
          <w:sz w:val="20"/>
        </w:rPr>
        <w:t>(Attached to the letter initiating the External Audit.</w:t>
      </w:r>
    </w:p>
    <w:p w:rsidR="00AC4F6A" w:rsidRPr="000F5F0C" w:rsidRDefault="00AC4F6A" w:rsidP="007574C3">
      <w:pPr>
        <w:autoSpaceDE w:val="0"/>
        <w:autoSpaceDN w:val="0"/>
        <w:adjustRightInd w:val="0"/>
        <w:jc w:val="center"/>
        <w:rPr>
          <w:rFonts w:ascii="Trebuchet MS" w:hAnsi="Trebuchet MS"/>
          <w:i/>
          <w:iCs/>
          <w:color w:val="FF0000"/>
          <w:sz w:val="20"/>
        </w:rPr>
      </w:pPr>
      <w:r w:rsidRPr="000F5F0C">
        <w:rPr>
          <w:rFonts w:ascii="Trebuchet MS" w:hAnsi="Trebuchet MS"/>
          <w:i/>
          <w:iCs/>
          <w:color w:val="FF0000"/>
          <w:sz w:val="20"/>
        </w:rPr>
        <w:t xml:space="preserve">The controlled entity has </w:t>
      </w:r>
      <w:proofErr w:type="gramStart"/>
      <w:r w:rsidRPr="000F5F0C">
        <w:rPr>
          <w:rFonts w:ascii="Trebuchet MS" w:hAnsi="Trebuchet MS"/>
          <w:i/>
          <w:iCs/>
          <w:color w:val="FF0000"/>
          <w:sz w:val="20"/>
        </w:rPr>
        <w:t>to internally inform</w:t>
      </w:r>
      <w:proofErr w:type="gramEnd"/>
      <w:r w:rsidRPr="000F5F0C">
        <w:rPr>
          <w:rFonts w:ascii="Trebuchet MS" w:hAnsi="Trebuchet MS"/>
          <w:i/>
          <w:iCs/>
          <w:color w:val="FF0000"/>
          <w:sz w:val="20"/>
        </w:rPr>
        <w:t xml:space="preserve"> all staff concerned)</w:t>
      </w: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1. Context and Controller</w:t>
      </w:r>
    </w:p>
    <w:p w:rsidR="00AC4F6A" w:rsidRPr="000F5F0C" w:rsidRDefault="00AC4F6A" w:rsidP="007574C3">
      <w:pPr>
        <w:autoSpaceDE w:val="0"/>
        <w:autoSpaceDN w:val="0"/>
        <w:adjustRightInd w:val="0"/>
        <w:rPr>
          <w:rFonts w:ascii="Trebuchet MS" w:hAnsi="Trebuchet MS"/>
          <w:color w:val="000000"/>
          <w:sz w:val="20"/>
        </w:rPr>
      </w:pPr>
      <w:proofErr w:type="gramStart"/>
      <w:r w:rsidRPr="000F5F0C">
        <w:rPr>
          <w:rFonts w:ascii="Trebuchet MS" w:hAnsi="Trebuchet MS"/>
          <w:color w:val="000000"/>
          <w:sz w:val="20"/>
        </w:rPr>
        <w:t xml:space="preserve">As the Fuel Cells and Hydrogen </w:t>
      </w:r>
      <w:r w:rsidR="000F5F0C" w:rsidRPr="000F5F0C">
        <w:rPr>
          <w:rFonts w:ascii="Trebuchet MS" w:hAnsi="Trebuchet MS"/>
          <w:color w:val="000000"/>
          <w:sz w:val="20"/>
        </w:rPr>
        <w:t xml:space="preserve">2 </w:t>
      </w:r>
      <w:r w:rsidRPr="000F5F0C">
        <w:rPr>
          <w:rFonts w:ascii="Trebuchet MS" w:hAnsi="Trebuchet MS"/>
          <w:color w:val="000000"/>
          <w:sz w:val="20"/>
        </w:rPr>
        <w:t xml:space="preserve">Joint Undertaking (FCH </w:t>
      </w:r>
      <w:r w:rsidR="000F5F0C" w:rsidRPr="000F5F0C">
        <w:rPr>
          <w:rFonts w:ascii="Trebuchet MS" w:hAnsi="Trebuchet MS"/>
          <w:color w:val="000000"/>
          <w:sz w:val="20"/>
        </w:rPr>
        <w:t xml:space="preserve">2 </w:t>
      </w:r>
      <w:r w:rsidRPr="000F5F0C">
        <w:rPr>
          <w:rFonts w:ascii="Trebuchet MS" w:hAnsi="Trebuchet MS"/>
          <w:color w:val="000000"/>
          <w:sz w:val="20"/>
        </w:rPr>
        <w:t xml:space="preserve">JU) collects and further processes personal data in the context of financial audits and Controls, it is subject to </w:t>
      </w:r>
      <w:r w:rsidR="000F5F0C" w:rsidRPr="000F5F0C">
        <w:rPr>
          <w:rFonts w:ascii="Trebuchet MS" w:hAnsi="Trebuchet MS"/>
          <w:i/>
          <w:color w:val="000000"/>
          <w:sz w:val="20"/>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F5F0C">
        <w:rPr>
          <w:rFonts w:ascii="Trebuchet MS" w:hAnsi="Trebuchet MS"/>
          <w:color w:val="000000"/>
          <w:sz w:val="20"/>
        </w:rPr>
        <w:t>.</w:t>
      </w:r>
      <w:proofErr w:type="gramEnd"/>
    </w:p>
    <w:p w:rsidR="00AC4F6A" w:rsidRPr="000F5F0C" w:rsidRDefault="00AC4F6A" w:rsidP="007574C3">
      <w:pPr>
        <w:autoSpaceDE w:val="0"/>
        <w:autoSpaceDN w:val="0"/>
        <w:adjustRightInd w:val="0"/>
        <w:spacing w:after="0"/>
        <w:rPr>
          <w:rFonts w:ascii="Trebuchet MS" w:hAnsi="Trebuchet MS"/>
          <w:color w:val="000000"/>
          <w:sz w:val="20"/>
        </w:rPr>
      </w:pPr>
      <w:r w:rsidRPr="000F5F0C">
        <w:rPr>
          <w:rFonts w:ascii="Trebuchet MS" w:hAnsi="Trebuchet MS"/>
          <w:color w:val="000000"/>
          <w:sz w:val="20"/>
        </w:rPr>
        <w:t>Audits and Controls cover:</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1. Checks performed by FCH </w:t>
      </w:r>
      <w:r w:rsidR="000F5F0C">
        <w:rPr>
          <w:rFonts w:ascii="Trebuchet MS" w:hAnsi="Trebuchet MS"/>
          <w:color w:val="000000"/>
          <w:sz w:val="20"/>
        </w:rPr>
        <w:t xml:space="preserve">2 </w:t>
      </w:r>
      <w:r w:rsidRPr="000F5F0C">
        <w:rPr>
          <w:rFonts w:ascii="Trebuchet MS" w:hAnsi="Trebuchet MS"/>
          <w:color w:val="000000"/>
          <w:sz w:val="20"/>
        </w:rPr>
        <w:t>JU services on the implementation of the programme and the provisions of the grant agreements or service contracts.</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2. Performance of desk controls and financial audits according to the provisions of the contracts or grant agreements with the FCH</w:t>
      </w:r>
      <w:r w:rsidR="000F5F0C">
        <w:rPr>
          <w:rFonts w:ascii="Trebuchet MS" w:hAnsi="Trebuchet MS"/>
          <w:color w:val="000000"/>
          <w:sz w:val="20"/>
        </w:rPr>
        <w:t xml:space="preserve"> 2</w:t>
      </w:r>
      <w:r w:rsidRPr="000F5F0C">
        <w:rPr>
          <w:rFonts w:ascii="Trebuchet MS" w:hAnsi="Trebuchet MS"/>
          <w:color w:val="000000"/>
          <w:sz w:val="20"/>
        </w:rPr>
        <w:t xml:space="preserve"> JU. </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Audits aim at verifying whether the costs declared in the financial statements </w:t>
      </w:r>
      <w:proofErr w:type="gramStart"/>
      <w:r w:rsidRPr="000F5F0C">
        <w:rPr>
          <w:rFonts w:ascii="Trebuchet MS" w:hAnsi="Trebuchet MS"/>
          <w:color w:val="000000"/>
          <w:sz w:val="20"/>
        </w:rPr>
        <w:t>have been properly incurred</w:t>
      </w:r>
      <w:proofErr w:type="gramEnd"/>
      <w:r w:rsidRPr="000F5F0C">
        <w:rPr>
          <w:rFonts w:ascii="Trebuchet MS" w:hAnsi="Trebuchet MS"/>
          <w:color w:val="000000"/>
          <w:sz w:val="20"/>
        </w:rPr>
        <w:t xml:space="preserve"> and are eligible costs, as defined under the grant agreement or contract between the FCH</w:t>
      </w:r>
      <w:r w:rsidR="000F5F0C">
        <w:rPr>
          <w:rFonts w:ascii="Trebuchet MS" w:hAnsi="Trebuchet MS"/>
          <w:color w:val="000000"/>
          <w:sz w:val="20"/>
        </w:rPr>
        <w:t xml:space="preserve"> 2</w:t>
      </w:r>
      <w:r w:rsidRPr="000F5F0C">
        <w:rPr>
          <w:rFonts w:ascii="Trebuchet MS" w:hAnsi="Trebuchet MS"/>
          <w:color w:val="000000"/>
          <w:sz w:val="20"/>
        </w:rPr>
        <w:t xml:space="preserve"> JU and the beneficiaries or contractors. These audits are either directly carried out by staff of the FCH</w:t>
      </w:r>
      <w:r w:rsidR="000F5F0C">
        <w:rPr>
          <w:rFonts w:ascii="Trebuchet MS" w:hAnsi="Trebuchet MS"/>
          <w:color w:val="000000"/>
          <w:sz w:val="20"/>
        </w:rPr>
        <w:t xml:space="preserve"> 2</w:t>
      </w:r>
      <w:r w:rsidRPr="000F5F0C">
        <w:rPr>
          <w:rFonts w:ascii="Trebuchet MS" w:hAnsi="Trebuchet MS"/>
          <w:color w:val="000000"/>
          <w:sz w:val="20"/>
        </w:rPr>
        <w:t xml:space="preserve"> JU ("own-resource-audits"), by the </w:t>
      </w:r>
      <w:r w:rsidR="000F5F0C">
        <w:rPr>
          <w:rFonts w:ascii="Trebuchet MS" w:hAnsi="Trebuchet MS"/>
          <w:color w:val="000000"/>
          <w:sz w:val="20"/>
        </w:rPr>
        <w:t xml:space="preserve">European </w:t>
      </w:r>
      <w:r w:rsidRPr="000F5F0C">
        <w:rPr>
          <w:rFonts w:ascii="Trebuchet MS" w:hAnsi="Trebuchet MS"/>
          <w:color w:val="000000"/>
          <w:sz w:val="20"/>
        </w:rPr>
        <w:t xml:space="preserve">Commission or outsourced to external audit firms. During these audits and controls, documents that may contain personal information (such as salary slips, time-recording systems, presence sheets, credit assessment reports, </w:t>
      </w:r>
      <w:proofErr w:type="spellStart"/>
      <w:r w:rsidRPr="000F5F0C">
        <w:rPr>
          <w:rFonts w:ascii="Trebuchet MS" w:hAnsi="Trebuchet MS"/>
          <w:color w:val="000000"/>
          <w:sz w:val="20"/>
        </w:rPr>
        <w:t>etc</w:t>
      </w:r>
      <w:proofErr w:type="spellEnd"/>
      <w:r w:rsidRPr="000F5F0C">
        <w:rPr>
          <w:rFonts w:ascii="Trebuchet MS" w:hAnsi="Trebuchet MS"/>
          <w:color w:val="000000"/>
          <w:sz w:val="20"/>
        </w:rPr>
        <w:t xml:space="preserve">) may be collected by the controllers as evidence of the eligibility of claims from the FCH </w:t>
      </w:r>
      <w:r w:rsidR="000F5F0C">
        <w:rPr>
          <w:rFonts w:ascii="Trebuchet MS" w:hAnsi="Trebuchet MS"/>
          <w:color w:val="000000"/>
          <w:sz w:val="20"/>
        </w:rPr>
        <w:t xml:space="preserve">2 </w:t>
      </w:r>
      <w:r w:rsidRPr="000F5F0C">
        <w:rPr>
          <w:rFonts w:ascii="Trebuchet MS" w:hAnsi="Trebuchet MS"/>
          <w:color w:val="000000"/>
          <w:sz w:val="20"/>
        </w:rPr>
        <w:t xml:space="preserve">JU budget (such as: claims for co-financing of staff costs, travel expenses etc.). </w:t>
      </w:r>
      <w:proofErr w:type="gramStart"/>
      <w:r w:rsidRPr="000F5F0C">
        <w:rPr>
          <w:rFonts w:ascii="Trebuchet MS" w:hAnsi="Trebuchet MS"/>
          <w:color w:val="000000"/>
          <w:sz w:val="20"/>
        </w:rPr>
        <w:t xml:space="preserve">If collected, such information will be processed by the FCH </w:t>
      </w:r>
      <w:r w:rsidR="000F5F0C">
        <w:rPr>
          <w:rFonts w:ascii="Trebuchet MS" w:hAnsi="Trebuchet MS"/>
          <w:color w:val="000000"/>
          <w:sz w:val="20"/>
        </w:rPr>
        <w:t xml:space="preserve">2 </w:t>
      </w:r>
      <w:r w:rsidRPr="000F5F0C">
        <w:rPr>
          <w:rFonts w:ascii="Trebuchet MS" w:hAnsi="Trebuchet MS"/>
          <w:color w:val="000000"/>
          <w:sz w:val="20"/>
        </w:rPr>
        <w:t>JU in the exercise of its duties to ensure the regular use of its budget and more broadly the EU budget in accordance with the FCH</w:t>
      </w:r>
      <w:r w:rsidR="000F5F0C">
        <w:rPr>
          <w:rFonts w:ascii="Trebuchet MS" w:hAnsi="Trebuchet MS"/>
          <w:color w:val="000000"/>
          <w:sz w:val="20"/>
        </w:rPr>
        <w:t xml:space="preserve"> 2</w:t>
      </w:r>
      <w:r w:rsidRPr="000F5F0C">
        <w:rPr>
          <w:rFonts w:ascii="Trebuchet MS" w:hAnsi="Trebuchet MS"/>
          <w:color w:val="000000"/>
          <w:sz w:val="20"/>
        </w:rPr>
        <w:t xml:space="preserve"> JU Financial rules, the Financial Regulation (</w:t>
      </w:r>
      <w:r w:rsidR="000F5F0C" w:rsidRPr="000F5F0C">
        <w:rPr>
          <w:rFonts w:ascii="Trebuchet MS" w:hAnsi="Trebuchet MS"/>
          <w:color w:val="000000"/>
          <w:sz w:val="20"/>
        </w:rPr>
        <w:t xml:space="preserve">Regulation (EU, </w:t>
      </w:r>
      <w:proofErr w:type="spellStart"/>
      <w:r w:rsidR="000F5F0C" w:rsidRPr="000F5F0C">
        <w:rPr>
          <w:rFonts w:ascii="Trebuchet MS" w:hAnsi="Trebuchet MS"/>
          <w:color w:val="000000"/>
          <w:sz w:val="20"/>
        </w:rPr>
        <w:t>Euratom</w:t>
      </w:r>
      <w:proofErr w:type="spellEnd"/>
      <w:r w:rsidR="000F5F0C" w:rsidRPr="000F5F0C">
        <w:rPr>
          <w:rFonts w:ascii="Trebuchet MS" w:hAnsi="Trebuchet MS"/>
          <w:color w:val="000000"/>
          <w:sz w:val="20"/>
        </w:rPr>
        <w:t xml:space="preserve">) 2018/1046 on the financial rules applicable to the general budget of the Union, repealing Regulation (EU, </w:t>
      </w:r>
      <w:proofErr w:type="spellStart"/>
      <w:r w:rsidR="000F5F0C" w:rsidRPr="000F5F0C">
        <w:rPr>
          <w:rFonts w:ascii="Trebuchet MS" w:hAnsi="Trebuchet MS"/>
          <w:color w:val="000000"/>
          <w:sz w:val="20"/>
        </w:rPr>
        <w:t>Euratom</w:t>
      </w:r>
      <w:proofErr w:type="spellEnd"/>
      <w:r w:rsidR="000F5F0C" w:rsidRPr="000F5F0C">
        <w:rPr>
          <w:rFonts w:ascii="Trebuchet MS" w:hAnsi="Trebuchet MS"/>
          <w:color w:val="000000"/>
          <w:sz w:val="20"/>
        </w:rPr>
        <w:t>) No 966/2012 (2012 Financial Regulation)</w:t>
      </w:r>
      <w:r w:rsidRPr="000F5F0C">
        <w:rPr>
          <w:rFonts w:ascii="Trebuchet MS" w:hAnsi="Trebuchet MS"/>
          <w:color w:val="000000"/>
          <w:sz w:val="20"/>
        </w:rPr>
        <w:t xml:space="preserve"> in force at the time of the signat</w:t>
      </w:r>
      <w:r w:rsidR="000F5F0C">
        <w:rPr>
          <w:rFonts w:ascii="Trebuchet MS" w:hAnsi="Trebuchet MS"/>
          <w:color w:val="000000"/>
          <w:sz w:val="20"/>
        </w:rPr>
        <w:t>ure of the grant agreements</w:t>
      </w:r>
      <w:r w:rsidRPr="000F5F0C">
        <w:rPr>
          <w:rFonts w:ascii="Trebuchet MS" w:hAnsi="Trebuchet MS"/>
          <w:color w:val="000000"/>
          <w:sz w:val="20"/>
        </w:rPr>
        <w:t>.</w:t>
      </w:r>
      <w:proofErr w:type="gramEnd"/>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In order to carry out efficient audits and desk controls and to detect anomalies, relevant FCH </w:t>
      </w:r>
      <w:r w:rsidR="000F5F0C">
        <w:rPr>
          <w:rFonts w:ascii="Trebuchet MS" w:hAnsi="Trebuchet MS"/>
          <w:color w:val="000000"/>
          <w:sz w:val="20"/>
        </w:rPr>
        <w:t xml:space="preserve">2 </w:t>
      </w:r>
      <w:r w:rsidRPr="000F5F0C">
        <w:rPr>
          <w:rFonts w:ascii="Trebuchet MS" w:hAnsi="Trebuchet MS"/>
          <w:color w:val="000000"/>
          <w:sz w:val="20"/>
        </w:rPr>
        <w:t xml:space="preserve">JU staff makes use of information available on the Internet (open source data mining). In accordance with international professional audit </w:t>
      </w:r>
      <w:proofErr w:type="gramStart"/>
      <w:r w:rsidRPr="000F5F0C">
        <w:rPr>
          <w:rFonts w:ascii="Trebuchet MS" w:hAnsi="Trebuchet MS"/>
          <w:color w:val="000000"/>
          <w:sz w:val="20"/>
        </w:rPr>
        <w:t>standards</w:t>
      </w:r>
      <w:proofErr w:type="gramEnd"/>
      <w:r w:rsidRPr="000F5F0C">
        <w:rPr>
          <w:rFonts w:ascii="Trebuchet MS" w:hAnsi="Trebuchet MS"/>
          <w:color w:val="000000"/>
          <w:sz w:val="20"/>
        </w:rPr>
        <w:t xml:space="preserve"> the FCH </w:t>
      </w:r>
      <w:r w:rsidR="000F5F0C">
        <w:rPr>
          <w:rFonts w:ascii="Trebuchet MS" w:hAnsi="Trebuchet MS"/>
          <w:color w:val="000000"/>
          <w:sz w:val="20"/>
        </w:rPr>
        <w:t xml:space="preserve">2 </w:t>
      </w:r>
      <w:r w:rsidRPr="000F5F0C">
        <w:rPr>
          <w:rFonts w:ascii="Trebuchet MS" w:hAnsi="Trebuchet MS"/>
          <w:color w:val="000000"/>
          <w:sz w:val="20"/>
        </w:rPr>
        <w:t>JU follows a multi-approach audit policy which includes a risk-analysis component in view of fraud prevention and stronger detection capabilities.</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Processing operations are under the responsibility of the Executive Director of the FCH </w:t>
      </w:r>
      <w:r w:rsidR="000F5F0C">
        <w:rPr>
          <w:rFonts w:ascii="Trebuchet MS" w:hAnsi="Trebuchet MS"/>
          <w:color w:val="000000"/>
          <w:sz w:val="20"/>
        </w:rPr>
        <w:t xml:space="preserve">2 </w:t>
      </w:r>
      <w:r w:rsidRPr="000F5F0C">
        <w:rPr>
          <w:rFonts w:ascii="Trebuchet MS" w:hAnsi="Trebuchet MS"/>
          <w:color w:val="000000"/>
          <w:sz w:val="20"/>
        </w:rPr>
        <w:t>JU, acting as Controller.</w:t>
      </w:r>
    </w:p>
    <w:p w:rsidR="00AC4F6A" w:rsidRPr="000F5F0C" w:rsidRDefault="00AC4F6A" w:rsidP="007574C3">
      <w:pPr>
        <w:autoSpaceDE w:val="0"/>
        <w:autoSpaceDN w:val="0"/>
        <w:adjustRightInd w:val="0"/>
        <w:rPr>
          <w:rFonts w:ascii="Trebuchet MS" w:hAnsi="Trebuchet M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2. What personal information do we collect, for what purpose, under which legal bases and through which technical means?</w:t>
      </w:r>
    </w:p>
    <w:p w:rsidR="00AC4F6A" w:rsidRPr="000F5F0C" w:rsidRDefault="00AC4F6A" w:rsidP="007574C3">
      <w:pPr>
        <w:autoSpaceDE w:val="0"/>
        <w:autoSpaceDN w:val="0"/>
        <w:adjustRightInd w:val="0"/>
        <w:spacing w:after="0"/>
        <w:rPr>
          <w:rFonts w:ascii="Trebuchet MS" w:hAnsi="Trebuchet MS"/>
          <w:b/>
          <w:bC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Types of personal data</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Personal data collected and further processed are all relevant data that </w:t>
      </w:r>
      <w:proofErr w:type="gramStart"/>
      <w:r w:rsidRPr="000F5F0C">
        <w:rPr>
          <w:rFonts w:ascii="Trebuchet MS" w:hAnsi="Trebuchet MS"/>
          <w:color w:val="000000"/>
          <w:sz w:val="20"/>
        </w:rPr>
        <w:t>may be requested</w:t>
      </w:r>
      <w:proofErr w:type="gramEnd"/>
      <w:r w:rsidRPr="000F5F0C">
        <w:rPr>
          <w:rFonts w:ascii="Trebuchet MS" w:hAnsi="Trebuchet MS"/>
          <w:color w:val="000000"/>
          <w:sz w:val="20"/>
        </w:rPr>
        <w:t xml:space="preserve"> by the FCH</w:t>
      </w:r>
      <w:r w:rsidR="000F5F0C">
        <w:rPr>
          <w:rFonts w:ascii="Trebuchet MS" w:hAnsi="Trebuchet MS"/>
          <w:color w:val="000000"/>
          <w:sz w:val="20"/>
        </w:rPr>
        <w:t xml:space="preserve"> 2</w:t>
      </w:r>
      <w:r w:rsidRPr="000F5F0C">
        <w:rPr>
          <w:rFonts w:ascii="Trebuchet MS" w:hAnsi="Trebuchet MS"/>
          <w:color w:val="000000"/>
          <w:sz w:val="20"/>
        </w:rPr>
        <w:t xml:space="preserve"> JU with a view to verifying that the grant agreement or contract is properly managed and performed in accordance with its provisions. The </w:t>
      </w:r>
      <w:proofErr w:type="gramStart"/>
      <w:r w:rsidRPr="000F5F0C">
        <w:rPr>
          <w:rFonts w:ascii="Trebuchet MS" w:hAnsi="Trebuchet MS"/>
          <w:color w:val="000000"/>
          <w:sz w:val="20"/>
        </w:rPr>
        <w:t>indicative list of data requested will be given by the auditors</w:t>
      </w:r>
      <w:proofErr w:type="gramEnd"/>
      <w:r w:rsidRPr="000F5F0C">
        <w:rPr>
          <w:rFonts w:ascii="Trebuchet MS" w:hAnsi="Trebuchet MS"/>
          <w:color w:val="000000"/>
          <w:sz w:val="20"/>
        </w:rPr>
        <w:t xml:space="preserve"> in due course, without prejudice for the FCH</w:t>
      </w:r>
      <w:r w:rsidR="000F5F0C">
        <w:rPr>
          <w:rFonts w:ascii="Trebuchet MS" w:hAnsi="Trebuchet MS"/>
          <w:color w:val="000000"/>
          <w:sz w:val="20"/>
        </w:rPr>
        <w:t xml:space="preserve"> 2</w:t>
      </w:r>
      <w:r w:rsidRPr="000F5F0C">
        <w:rPr>
          <w:rFonts w:ascii="Trebuchet MS" w:hAnsi="Trebuchet MS"/>
          <w:color w:val="000000"/>
          <w:sz w:val="20"/>
        </w:rPr>
        <w:t xml:space="preserve"> JU services to ask any other relevant information as foreseen under the relevant Articles of the grant agreements or contracts.</w:t>
      </w:r>
    </w:p>
    <w:p w:rsidR="00AC4F6A" w:rsidRPr="000F5F0C" w:rsidRDefault="00AC4F6A" w:rsidP="007574C3">
      <w:pPr>
        <w:autoSpaceDE w:val="0"/>
        <w:autoSpaceDN w:val="0"/>
        <w:adjustRightInd w:val="0"/>
        <w:rPr>
          <w:rFonts w:ascii="Trebuchet MS" w:hAnsi="Trebuchet MS"/>
          <w:b/>
          <w:bCs/>
          <w:color w:val="000000"/>
          <w:sz w:val="20"/>
        </w:rPr>
      </w:pPr>
    </w:p>
    <w:p w:rsidR="00AC4F6A" w:rsidRPr="000F5F0C" w:rsidRDefault="00AC4F6A" w:rsidP="007574C3">
      <w:pPr>
        <w:keepNext/>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lastRenderedPageBreak/>
        <w:t>Purpose</w:t>
      </w:r>
    </w:p>
    <w:p w:rsidR="00AC4F6A" w:rsidRPr="000F5F0C" w:rsidRDefault="00AC4F6A" w:rsidP="007574C3">
      <w:pPr>
        <w:keepLines/>
        <w:autoSpaceDE w:val="0"/>
        <w:autoSpaceDN w:val="0"/>
        <w:adjustRightInd w:val="0"/>
        <w:rPr>
          <w:rFonts w:ascii="Trebuchet MS" w:hAnsi="Trebuchet MS"/>
          <w:color w:val="000000"/>
          <w:sz w:val="20"/>
        </w:rPr>
      </w:pPr>
      <w:proofErr w:type="gramStart"/>
      <w:r w:rsidRPr="000F5F0C">
        <w:rPr>
          <w:rFonts w:ascii="Trebuchet MS" w:hAnsi="Trebuchet MS"/>
          <w:color w:val="000000"/>
          <w:sz w:val="20"/>
        </w:rPr>
        <w:t xml:space="preserve">Controls and audits of grant agreements or service contracts aim at verifying beneficiary's or contractor's or subcontractors' or third parties' compliance with all the contractual provisions (including financial provisions), in view of checking that the action and the provisions of the grant agreement or contract are being properly implemented and in view of assessing the legality and regularity of the transaction underlying the implementation of the FCH </w:t>
      </w:r>
      <w:r w:rsidR="000F5F0C">
        <w:rPr>
          <w:rFonts w:ascii="Trebuchet MS" w:hAnsi="Trebuchet MS"/>
          <w:color w:val="000000"/>
          <w:sz w:val="20"/>
        </w:rPr>
        <w:t xml:space="preserve">2 </w:t>
      </w:r>
      <w:r w:rsidRPr="000F5F0C">
        <w:rPr>
          <w:rFonts w:ascii="Trebuchet MS" w:hAnsi="Trebuchet MS"/>
          <w:color w:val="000000"/>
          <w:sz w:val="20"/>
        </w:rPr>
        <w:t>JU budget.</w:t>
      </w:r>
      <w:proofErr w:type="gramEnd"/>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Legal basis</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The possibility for the FCH </w:t>
      </w:r>
      <w:r w:rsidR="000F5F0C">
        <w:rPr>
          <w:rFonts w:ascii="Trebuchet MS" w:hAnsi="Trebuchet MS"/>
          <w:color w:val="000000"/>
          <w:sz w:val="20"/>
        </w:rPr>
        <w:t xml:space="preserve">2 </w:t>
      </w:r>
      <w:r w:rsidRPr="000F5F0C">
        <w:rPr>
          <w:rFonts w:ascii="Trebuchet MS" w:hAnsi="Trebuchet MS"/>
          <w:color w:val="000000"/>
          <w:sz w:val="20"/>
        </w:rPr>
        <w:t xml:space="preserve">JU to carry out audits and controls </w:t>
      </w:r>
      <w:proofErr w:type="gramStart"/>
      <w:r w:rsidRPr="000F5F0C">
        <w:rPr>
          <w:rFonts w:ascii="Trebuchet MS" w:hAnsi="Trebuchet MS"/>
          <w:color w:val="000000"/>
          <w:sz w:val="20"/>
        </w:rPr>
        <w:t>is foreseen</w:t>
      </w:r>
      <w:proofErr w:type="gramEnd"/>
      <w:r w:rsidRPr="000F5F0C">
        <w:rPr>
          <w:rFonts w:ascii="Trebuchet MS" w:hAnsi="Trebuchet MS"/>
          <w:color w:val="000000"/>
          <w:sz w:val="20"/>
        </w:rPr>
        <w:t xml:space="preserve"> in the model grant agreement or model contract, to be signed between the FCH </w:t>
      </w:r>
      <w:r w:rsidR="000F5F0C">
        <w:rPr>
          <w:rFonts w:ascii="Trebuchet MS" w:hAnsi="Trebuchet MS"/>
          <w:color w:val="000000"/>
          <w:sz w:val="20"/>
        </w:rPr>
        <w:t xml:space="preserve">2 </w:t>
      </w:r>
      <w:r w:rsidRPr="000F5F0C">
        <w:rPr>
          <w:rFonts w:ascii="Trebuchet MS" w:hAnsi="Trebuchet MS"/>
          <w:color w:val="000000"/>
          <w:sz w:val="20"/>
        </w:rPr>
        <w:t xml:space="preserve">JU and the beneficiary or contractor, as required by the mentioned Financial Regulation applicable to the General Budget of the Union (art. </w:t>
      </w:r>
      <w:r w:rsidR="00D57C34">
        <w:rPr>
          <w:rFonts w:ascii="Trebuchet MS" w:hAnsi="Trebuchet MS"/>
          <w:color w:val="000000"/>
          <w:sz w:val="20"/>
        </w:rPr>
        <w:t>74(6)</w:t>
      </w:r>
      <w:r w:rsidR="0065638C">
        <w:rPr>
          <w:rFonts w:ascii="Trebuchet MS" w:hAnsi="Trebuchet MS"/>
          <w:color w:val="000000"/>
          <w:sz w:val="20"/>
        </w:rPr>
        <w:t>, 183, 185)</w:t>
      </w:r>
      <w:r w:rsidRPr="000F5F0C">
        <w:rPr>
          <w:rFonts w:ascii="Trebuchet MS" w:hAnsi="Trebuchet MS"/>
          <w:color w:val="000000"/>
          <w:sz w:val="20"/>
        </w:rPr>
        <w:t>.</w:t>
      </w: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Technical means</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For the preparation of audit file and audit selection: use of data already existing in secured applications shared by the European Commission and the FCH </w:t>
      </w:r>
      <w:r w:rsidR="000F5F0C">
        <w:rPr>
          <w:rFonts w:ascii="Trebuchet MS" w:hAnsi="Trebuchet MS"/>
          <w:color w:val="000000"/>
          <w:sz w:val="20"/>
        </w:rPr>
        <w:t xml:space="preserve">2 </w:t>
      </w:r>
      <w:r w:rsidRPr="000F5F0C">
        <w:rPr>
          <w:rFonts w:ascii="Trebuchet MS" w:hAnsi="Trebuchet MS"/>
          <w:color w:val="000000"/>
          <w:sz w:val="20"/>
        </w:rPr>
        <w:t>JU and accessible only to relevant staff.</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During the audit procedure, personal data </w:t>
      </w:r>
      <w:proofErr w:type="gramStart"/>
      <w:r w:rsidRPr="000F5F0C">
        <w:rPr>
          <w:rFonts w:ascii="Trebuchet MS" w:hAnsi="Trebuchet MS"/>
          <w:color w:val="000000"/>
          <w:sz w:val="20"/>
        </w:rPr>
        <w:t>are collected</w:t>
      </w:r>
      <w:proofErr w:type="gramEnd"/>
      <w:r w:rsidRPr="000F5F0C">
        <w:rPr>
          <w:rFonts w:ascii="Trebuchet MS" w:hAnsi="Trebuchet MS"/>
          <w:color w:val="000000"/>
          <w:sz w:val="20"/>
        </w:rPr>
        <w:t xml:space="preserve"> when relevant either by e-mail or on paper or as electronic files and stored in computer systems accessible only to relevant staff. Data are stored until 10 years after the final payment on condition that no contentious occurred; in this case, data </w:t>
      </w:r>
      <w:proofErr w:type="gramStart"/>
      <w:r w:rsidRPr="000F5F0C">
        <w:rPr>
          <w:rFonts w:ascii="Trebuchet MS" w:hAnsi="Trebuchet MS"/>
          <w:color w:val="000000"/>
          <w:sz w:val="20"/>
        </w:rPr>
        <w:t>will be kept</w:t>
      </w:r>
      <w:proofErr w:type="gramEnd"/>
      <w:r w:rsidRPr="000F5F0C">
        <w:rPr>
          <w:rFonts w:ascii="Trebuchet MS" w:hAnsi="Trebuchet MS"/>
          <w:color w:val="000000"/>
          <w:sz w:val="20"/>
        </w:rPr>
        <w:t xml:space="preserve"> until the end of the last possible legal procedure. Data collected from open sources including information available from internet sources </w:t>
      </w:r>
      <w:proofErr w:type="gramStart"/>
      <w:r w:rsidRPr="000F5F0C">
        <w:rPr>
          <w:rFonts w:ascii="Trebuchet MS" w:hAnsi="Trebuchet MS"/>
          <w:color w:val="000000"/>
          <w:sz w:val="20"/>
        </w:rPr>
        <w:t>is kept</w:t>
      </w:r>
      <w:proofErr w:type="gramEnd"/>
      <w:r w:rsidRPr="000F5F0C">
        <w:rPr>
          <w:rFonts w:ascii="Trebuchet MS" w:hAnsi="Trebuchet MS"/>
          <w:color w:val="000000"/>
          <w:sz w:val="20"/>
        </w:rPr>
        <w:t xml:space="preserve"> under the same conditions as described at the previous paragraph.</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All data </w:t>
      </w:r>
      <w:proofErr w:type="gramStart"/>
      <w:r w:rsidRPr="000F5F0C">
        <w:rPr>
          <w:rFonts w:ascii="Trebuchet MS" w:hAnsi="Trebuchet MS"/>
          <w:color w:val="000000"/>
          <w:sz w:val="20"/>
        </w:rPr>
        <w:t>are kept</w:t>
      </w:r>
      <w:proofErr w:type="gramEnd"/>
      <w:r w:rsidRPr="000F5F0C">
        <w:rPr>
          <w:rFonts w:ascii="Trebuchet MS" w:hAnsi="Trebuchet MS"/>
          <w:color w:val="000000"/>
          <w:sz w:val="20"/>
        </w:rPr>
        <w:t xml:space="preserve"> under the responsibility of the Controller mentioned in point 1.</w:t>
      </w:r>
    </w:p>
    <w:p w:rsidR="00AC4F6A" w:rsidRPr="000F5F0C" w:rsidRDefault="00AC4F6A" w:rsidP="007574C3">
      <w:pPr>
        <w:autoSpaceDE w:val="0"/>
        <w:autoSpaceDN w:val="0"/>
        <w:adjustRightInd w:val="0"/>
        <w:rPr>
          <w:rFonts w:ascii="Trebuchet MS" w:hAnsi="Trebuchet MS"/>
          <w:b/>
          <w:bC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3. Who has access to your personal data and to whom is it disclosed?</w:t>
      </w:r>
    </w:p>
    <w:p w:rsidR="00AC4F6A" w:rsidRPr="000F5F0C" w:rsidRDefault="00AC4F6A" w:rsidP="007574C3">
      <w:pPr>
        <w:autoSpaceDE w:val="0"/>
        <w:autoSpaceDN w:val="0"/>
        <w:adjustRightInd w:val="0"/>
        <w:rPr>
          <w:rFonts w:ascii="Trebuchet MS" w:hAnsi="Trebuchet MS"/>
          <w:color w:val="000000"/>
          <w:sz w:val="20"/>
        </w:rPr>
      </w:pPr>
      <w:proofErr w:type="gramStart"/>
      <w:r w:rsidRPr="000F5F0C">
        <w:rPr>
          <w:rFonts w:ascii="Trebuchet MS" w:hAnsi="Trebuchet MS"/>
          <w:color w:val="000000"/>
          <w:sz w:val="20"/>
        </w:rPr>
        <w:t xml:space="preserve">For the purpose detailed above, access to your personal data is given to the FCH </w:t>
      </w:r>
      <w:r w:rsidR="0065638C">
        <w:rPr>
          <w:rFonts w:ascii="Trebuchet MS" w:hAnsi="Trebuchet MS"/>
          <w:color w:val="000000"/>
          <w:sz w:val="20"/>
        </w:rPr>
        <w:t xml:space="preserve">2 </w:t>
      </w:r>
      <w:r w:rsidRPr="000F5F0C">
        <w:rPr>
          <w:rFonts w:ascii="Trebuchet MS" w:hAnsi="Trebuchet MS"/>
          <w:color w:val="000000"/>
          <w:sz w:val="20"/>
        </w:rPr>
        <w:t>JU services in charge of ex post controls and audits, without prejudice to a possible transmission to the authorising officer responsible of the project and to the bodies in charge of a monitoring or inspection task in accordance with EU law (OLAF, European Court of Auditors, Ombudsman, EDPS, Services of the Commission).</w:t>
      </w:r>
      <w:proofErr w:type="gramEnd"/>
    </w:p>
    <w:p w:rsidR="00AC4F6A" w:rsidRPr="000F5F0C" w:rsidRDefault="00AC4F6A" w:rsidP="007574C3">
      <w:pPr>
        <w:autoSpaceDE w:val="0"/>
        <w:autoSpaceDN w:val="0"/>
        <w:adjustRightInd w:val="0"/>
        <w:rPr>
          <w:rFonts w:ascii="Trebuchet MS" w:hAnsi="Trebuchet M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4. How do we protect and safeguard your information?</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The collected personal data and all related information are stored after closure of the desk control or audit on the premises of the FCH </w:t>
      </w:r>
      <w:r w:rsidR="0065638C">
        <w:rPr>
          <w:rFonts w:ascii="Trebuchet MS" w:hAnsi="Trebuchet MS"/>
          <w:color w:val="000000"/>
          <w:sz w:val="20"/>
        </w:rPr>
        <w:t xml:space="preserve">2 </w:t>
      </w:r>
      <w:r w:rsidRPr="000F5F0C">
        <w:rPr>
          <w:rFonts w:ascii="Trebuchet MS" w:hAnsi="Trebuchet MS"/>
          <w:color w:val="000000"/>
          <w:sz w:val="20"/>
        </w:rPr>
        <w:t xml:space="preserve">JU and on its local servers. </w:t>
      </w:r>
    </w:p>
    <w:p w:rsidR="00AC4F6A" w:rsidRPr="000F5F0C" w:rsidRDefault="00AC4F6A" w:rsidP="007574C3">
      <w:pPr>
        <w:autoSpaceDE w:val="0"/>
        <w:autoSpaceDN w:val="0"/>
        <w:adjustRightInd w:val="0"/>
        <w:rPr>
          <w:rFonts w:ascii="Trebuchet MS" w:hAnsi="Trebuchet M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5. How can you verify, modify or delete your information?</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In case you wish to verify which personal data is stored on your behalf by the responsible Controller, have it modified, corrected, or deleted, please make use of the contact information mentioned below, by explicitly describing your request.</w:t>
      </w:r>
    </w:p>
    <w:p w:rsidR="00AC4F6A" w:rsidRPr="000F5F0C" w:rsidRDefault="00AC4F6A" w:rsidP="007574C3">
      <w:pPr>
        <w:autoSpaceDE w:val="0"/>
        <w:autoSpaceDN w:val="0"/>
        <w:adjustRightInd w:val="0"/>
        <w:rPr>
          <w:rFonts w:ascii="Trebuchet MS" w:hAnsi="Trebuchet MS"/>
          <w:color w:val="000000"/>
          <w:sz w:val="20"/>
        </w:rPr>
      </w:pPr>
    </w:p>
    <w:p w:rsidR="00AC4F6A" w:rsidRPr="000F5F0C" w:rsidRDefault="00AC4F6A" w:rsidP="007574C3">
      <w:pPr>
        <w:autoSpaceDE w:val="0"/>
        <w:autoSpaceDN w:val="0"/>
        <w:adjustRightInd w:val="0"/>
        <w:spacing w:after="0"/>
        <w:rPr>
          <w:rFonts w:ascii="Trebuchet MS" w:hAnsi="Trebuchet MS"/>
          <w:b/>
          <w:bCs/>
          <w:color w:val="000000"/>
          <w:sz w:val="20"/>
        </w:rPr>
      </w:pPr>
      <w:r w:rsidRPr="000F5F0C">
        <w:rPr>
          <w:rFonts w:ascii="Trebuchet MS" w:hAnsi="Trebuchet MS"/>
          <w:b/>
          <w:bCs/>
          <w:color w:val="000000"/>
          <w:sz w:val="20"/>
        </w:rPr>
        <w:t>6. How long do we keep your personal data?</w:t>
      </w:r>
    </w:p>
    <w:p w:rsidR="00AC4F6A" w:rsidRPr="000F5F0C" w:rsidRDefault="00AC4F6A" w:rsidP="007574C3">
      <w:pPr>
        <w:autoSpaceDE w:val="0"/>
        <w:autoSpaceDN w:val="0"/>
        <w:adjustRightInd w:val="0"/>
        <w:rPr>
          <w:rFonts w:ascii="Trebuchet MS" w:hAnsi="Trebuchet MS"/>
          <w:color w:val="000000"/>
          <w:sz w:val="20"/>
        </w:rPr>
      </w:pPr>
      <w:r w:rsidRPr="000F5F0C">
        <w:rPr>
          <w:rFonts w:ascii="Trebuchet MS" w:hAnsi="Trebuchet MS"/>
          <w:color w:val="000000"/>
          <w:sz w:val="20"/>
        </w:rPr>
        <w:t xml:space="preserve">Data are stored until 10 years after the final payment on condition that no contentious occurred; in this case, data </w:t>
      </w:r>
      <w:proofErr w:type="gramStart"/>
      <w:r w:rsidRPr="000F5F0C">
        <w:rPr>
          <w:rFonts w:ascii="Trebuchet MS" w:hAnsi="Trebuchet MS"/>
          <w:color w:val="000000"/>
          <w:sz w:val="20"/>
        </w:rPr>
        <w:t>will be kept</w:t>
      </w:r>
      <w:proofErr w:type="gramEnd"/>
      <w:r w:rsidRPr="000F5F0C">
        <w:rPr>
          <w:rFonts w:ascii="Trebuchet MS" w:hAnsi="Trebuchet MS"/>
          <w:color w:val="000000"/>
          <w:sz w:val="20"/>
        </w:rPr>
        <w:t xml:space="preserve"> until the end of the last possible legal procedure.</w:t>
      </w:r>
    </w:p>
    <w:p w:rsidR="00AC4F6A" w:rsidRPr="0065638C" w:rsidRDefault="00AC4F6A" w:rsidP="007574C3">
      <w:pPr>
        <w:autoSpaceDE w:val="0"/>
        <w:autoSpaceDN w:val="0"/>
        <w:adjustRightInd w:val="0"/>
        <w:rPr>
          <w:rFonts w:ascii="Trebuchet MS" w:hAnsi="Trebuchet MS"/>
          <w:b/>
          <w:color w:val="000000"/>
          <w:sz w:val="20"/>
        </w:rPr>
      </w:pPr>
    </w:p>
    <w:p w:rsidR="0065638C" w:rsidRPr="0065638C" w:rsidRDefault="0065638C" w:rsidP="0065638C">
      <w:pPr>
        <w:autoSpaceDE w:val="0"/>
        <w:autoSpaceDN w:val="0"/>
        <w:adjustRightInd w:val="0"/>
        <w:rPr>
          <w:rFonts w:ascii="Trebuchet MS" w:hAnsi="Trebuchet MS"/>
          <w:b/>
          <w:sz w:val="20"/>
        </w:rPr>
      </w:pPr>
      <w:r w:rsidRPr="0065638C">
        <w:rPr>
          <w:rFonts w:ascii="Trebuchet MS" w:hAnsi="Trebuchet MS"/>
          <w:b/>
          <w:sz w:val="20"/>
        </w:rPr>
        <w:t xml:space="preserve">7. What are your rights and how can you exercise them? </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You have the right of access to your personal data and to relevant information concerning how we use it. You have the right to rectify your personal data. Under certain conditions, you have the right to ask that we delete your personal data or restrict its use. You have the right to object to our processing of your personal data, on grounds relating to your particular situation, at any time. In addition, you have the right not to be subject to a decision based solely on automated processing of data, including profiling, if such decision has legal effect on him or her, except for certain situations, such as entering into a contract (as required by articles 14-16 &amp; 24 of EU DPR Regulation).</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lastRenderedPageBreak/>
        <w:t xml:space="preserve">Information on action taken on the data subject’s request to exercise her/his rights </w:t>
      </w:r>
      <w:proofErr w:type="gramStart"/>
      <w:r w:rsidRPr="0065638C">
        <w:rPr>
          <w:rFonts w:ascii="Trebuchet MS" w:hAnsi="Trebuchet MS"/>
          <w:sz w:val="20"/>
        </w:rPr>
        <w:t>shall be provided</w:t>
      </w:r>
      <w:proofErr w:type="gramEnd"/>
      <w:r w:rsidRPr="0065638C">
        <w:rPr>
          <w:rFonts w:ascii="Trebuchet MS" w:hAnsi="Trebuchet MS"/>
          <w:sz w:val="20"/>
        </w:rPr>
        <w:t xml:space="preserve"> without undue delay and in any case within one month of receipt of the request. In case of complex or voluminous requests, this period </w:t>
      </w:r>
      <w:proofErr w:type="gramStart"/>
      <w:r w:rsidRPr="0065638C">
        <w:rPr>
          <w:rFonts w:ascii="Trebuchet MS" w:hAnsi="Trebuchet MS"/>
          <w:sz w:val="20"/>
        </w:rPr>
        <w:t>may be extended</w:t>
      </w:r>
      <w:proofErr w:type="gramEnd"/>
      <w:r w:rsidRPr="0065638C">
        <w:rPr>
          <w:rFonts w:ascii="Trebuchet MS" w:hAnsi="Trebuchet MS"/>
          <w:sz w:val="20"/>
        </w:rPr>
        <w:t xml:space="preserve"> by another two months, in which case the JU will inform the data subject.</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In case data subjects wish to exercise their rights, they should send an email to the [name of JU] Data Protection Officer at [functional mailbox].</w:t>
      </w:r>
    </w:p>
    <w:p w:rsidR="0065638C" w:rsidRPr="0065638C" w:rsidRDefault="0065638C" w:rsidP="0065638C">
      <w:pPr>
        <w:autoSpaceDE w:val="0"/>
        <w:autoSpaceDN w:val="0"/>
        <w:adjustRightInd w:val="0"/>
        <w:rPr>
          <w:rFonts w:ascii="Trebuchet MS" w:hAnsi="Trebuchet MS"/>
          <w:b/>
          <w:sz w:val="20"/>
        </w:rPr>
      </w:pPr>
      <w:r w:rsidRPr="0065638C">
        <w:rPr>
          <w:rFonts w:ascii="Trebuchet MS" w:hAnsi="Trebuchet MS"/>
          <w:b/>
          <w:sz w:val="20"/>
        </w:rPr>
        <w:t>8. How to withdraw your consent and the consequences of doing this</w:t>
      </w:r>
    </w:p>
    <w:p w:rsidR="00AC4F6A" w:rsidRDefault="0065638C" w:rsidP="0065638C">
      <w:pPr>
        <w:autoSpaceDE w:val="0"/>
        <w:autoSpaceDN w:val="0"/>
        <w:adjustRightInd w:val="0"/>
        <w:rPr>
          <w:rFonts w:ascii="Trebuchet MS" w:hAnsi="Trebuchet MS"/>
          <w:sz w:val="20"/>
        </w:rPr>
      </w:pPr>
      <w:r w:rsidRPr="0065638C">
        <w:rPr>
          <w:rFonts w:ascii="Trebuchet MS" w:hAnsi="Trebuchet MS"/>
          <w:sz w:val="20"/>
        </w:rPr>
        <w:t>Data subjects have the right to withdraw their consent at any time by sending a written request to the above-mentioned email address. Please note that withdrawing your consent does not affect the lawfulness of any processing based on your consent before this consent is withdrawn.</w:t>
      </w:r>
      <w:r w:rsidR="00AC4F6A" w:rsidRPr="000F5F0C">
        <w:rPr>
          <w:rFonts w:ascii="Trebuchet MS" w:hAnsi="Trebuchet MS"/>
          <w:sz w:val="20"/>
        </w:rPr>
        <w:t xml:space="preserve"> </w:t>
      </w:r>
    </w:p>
    <w:p w:rsidR="0065638C" w:rsidRPr="0065638C" w:rsidRDefault="0065638C" w:rsidP="0065638C">
      <w:pPr>
        <w:autoSpaceDE w:val="0"/>
        <w:autoSpaceDN w:val="0"/>
        <w:adjustRightInd w:val="0"/>
        <w:rPr>
          <w:rFonts w:ascii="Trebuchet MS" w:hAnsi="Trebuchet MS"/>
          <w:b/>
          <w:sz w:val="20"/>
        </w:rPr>
      </w:pPr>
      <w:r w:rsidRPr="0065638C">
        <w:rPr>
          <w:rFonts w:ascii="Trebuchet MS" w:hAnsi="Trebuchet MS"/>
          <w:b/>
          <w:sz w:val="20"/>
        </w:rPr>
        <w:t>9. Complaints, concerns and recourse</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 xml:space="preserve">Should you have any complaint or concern you may </w:t>
      </w:r>
      <w:proofErr w:type="gramStart"/>
      <w:r w:rsidRPr="0065638C">
        <w:rPr>
          <w:rFonts w:ascii="Trebuchet MS" w:hAnsi="Trebuchet MS"/>
          <w:sz w:val="20"/>
        </w:rPr>
        <w:t>contact:</w:t>
      </w:r>
      <w:proofErr w:type="gramEnd"/>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w:t>
      </w:r>
      <w:r w:rsidRPr="0065638C">
        <w:rPr>
          <w:rFonts w:ascii="Trebuchet MS" w:hAnsi="Trebuchet MS"/>
          <w:sz w:val="20"/>
        </w:rPr>
        <w:tab/>
      </w:r>
      <w:proofErr w:type="gramStart"/>
      <w:r w:rsidRPr="0065638C">
        <w:rPr>
          <w:rFonts w:ascii="Trebuchet MS" w:hAnsi="Trebuchet MS"/>
          <w:sz w:val="20"/>
        </w:rPr>
        <w:t>the</w:t>
      </w:r>
      <w:proofErr w:type="gramEnd"/>
      <w:r w:rsidRPr="0065638C">
        <w:rPr>
          <w:rFonts w:ascii="Trebuchet MS" w:hAnsi="Trebuchet MS"/>
          <w:sz w:val="20"/>
        </w:rPr>
        <w:t xml:space="preserve"> </w:t>
      </w:r>
      <w:r>
        <w:rPr>
          <w:rFonts w:ascii="Trebuchet MS" w:hAnsi="Trebuchet MS"/>
          <w:sz w:val="20"/>
        </w:rPr>
        <w:t xml:space="preserve">Data Protection Officer of the FCH 2 JU at </w:t>
      </w:r>
      <w:hyperlink r:id="rId8" w:history="1">
        <w:r w:rsidRPr="00B9077E">
          <w:rPr>
            <w:rStyle w:val="Hyperlink"/>
            <w:rFonts w:ascii="Trebuchet MS" w:hAnsi="Trebuchet MS"/>
            <w:sz w:val="20"/>
          </w:rPr>
          <w:t>data-protection@fch.europa.eu</w:t>
        </w:r>
      </w:hyperlink>
      <w:r>
        <w:rPr>
          <w:rFonts w:ascii="Trebuchet MS" w:hAnsi="Trebuchet MS"/>
          <w:sz w:val="20"/>
        </w:rPr>
        <w:t xml:space="preserve"> </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 xml:space="preserve">In addition, as a data subject, you have a right to recourse to the European Data Protection Supervisor (EDPS) at any time by e-mail to </w:t>
      </w:r>
      <w:hyperlink r:id="rId9" w:history="1">
        <w:r w:rsidRPr="00B9077E">
          <w:rPr>
            <w:rStyle w:val="Hyperlink"/>
            <w:rFonts w:ascii="Trebuchet MS" w:hAnsi="Trebuchet MS"/>
            <w:sz w:val="20"/>
          </w:rPr>
          <w:t>edps@edps.europa.eu</w:t>
        </w:r>
      </w:hyperlink>
      <w:r>
        <w:rPr>
          <w:rFonts w:ascii="Trebuchet MS" w:hAnsi="Trebuchet MS"/>
          <w:sz w:val="20"/>
        </w:rPr>
        <w:t xml:space="preserve"> </w:t>
      </w:r>
      <w:r w:rsidRPr="0065638C">
        <w:rPr>
          <w:rFonts w:ascii="Trebuchet MS" w:hAnsi="Trebuchet MS"/>
          <w:sz w:val="20"/>
        </w:rPr>
        <w:t xml:space="preserve"> or a letter to the EDPS postal address marked for the attention of the EDPS DPO: </w:t>
      </w:r>
    </w:p>
    <w:p w:rsidR="0065638C" w:rsidRPr="0065638C" w:rsidRDefault="0065638C" w:rsidP="0065638C">
      <w:pPr>
        <w:autoSpaceDE w:val="0"/>
        <w:autoSpaceDN w:val="0"/>
        <w:adjustRightInd w:val="0"/>
        <w:ind w:firstLine="720"/>
        <w:rPr>
          <w:rFonts w:ascii="Trebuchet MS" w:hAnsi="Trebuchet MS"/>
          <w:sz w:val="20"/>
        </w:rPr>
      </w:pPr>
      <w:r w:rsidRPr="0065638C">
        <w:rPr>
          <w:rFonts w:ascii="Trebuchet MS" w:hAnsi="Trebuchet MS"/>
          <w:sz w:val="20"/>
        </w:rPr>
        <w:t xml:space="preserve">European Data Protection Supervisor, Rue </w:t>
      </w:r>
      <w:proofErr w:type="spellStart"/>
      <w:r w:rsidRPr="0065638C">
        <w:rPr>
          <w:rFonts w:ascii="Trebuchet MS" w:hAnsi="Trebuchet MS"/>
          <w:sz w:val="20"/>
        </w:rPr>
        <w:t>Wiertz</w:t>
      </w:r>
      <w:proofErr w:type="spellEnd"/>
      <w:r w:rsidRPr="0065638C">
        <w:rPr>
          <w:rFonts w:ascii="Trebuchet MS" w:hAnsi="Trebuchet MS"/>
          <w:sz w:val="20"/>
        </w:rPr>
        <w:t xml:space="preserve"> 60, B-1047 Brussels, Belgium</w:t>
      </w:r>
    </w:p>
    <w:p w:rsidR="0065638C" w:rsidRPr="0065638C" w:rsidRDefault="0065638C" w:rsidP="0065638C">
      <w:pPr>
        <w:autoSpaceDE w:val="0"/>
        <w:autoSpaceDN w:val="0"/>
        <w:adjustRightInd w:val="0"/>
        <w:rPr>
          <w:rFonts w:ascii="Trebuchet MS" w:hAnsi="Trebuchet MS"/>
          <w:sz w:val="20"/>
        </w:rPr>
      </w:pPr>
      <w:r w:rsidRPr="0065638C">
        <w:rPr>
          <w:rFonts w:ascii="Trebuchet MS" w:hAnsi="Trebuchet MS"/>
          <w:sz w:val="20"/>
        </w:rPr>
        <w:t xml:space="preserve">For more information on the EDPS, please consult their website: </w:t>
      </w:r>
      <w:hyperlink r:id="rId10" w:history="1">
        <w:r w:rsidRPr="00B9077E">
          <w:rPr>
            <w:rStyle w:val="Hyperlink"/>
            <w:rFonts w:ascii="Trebuchet MS" w:hAnsi="Trebuchet MS"/>
            <w:sz w:val="20"/>
          </w:rPr>
          <w:t>https://edps.europa</w:t>
        </w:r>
      </w:hyperlink>
      <w:r>
        <w:rPr>
          <w:rFonts w:ascii="Trebuchet MS" w:hAnsi="Trebuchet MS"/>
          <w:sz w:val="20"/>
        </w:rPr>
        <w:t xml:space="preserve"> </w:t>
      </w:r>
    </w:p>
    <w:p w:rsidR="00AC4F6A" w:rsidRPr="000F5F0C" w:rsidRDefault="00AC4F6A" w:rsidP="0099338D">
      <w:pPr>
        <w:spacing w:line="274" w:lineRule="exact"/>
        <w:rPr>
          <w:rFonts w:ascii="Trebuchet MS" w:hAnsi="Trebuchet MS" w:cs="Arial"/>
          <w:sz w:val="20"/>
        </w:rPr>
        <w:sectPr w:rsidR="00AC4F6A" w:rsidRPr="000F5F0C" w:rsidSect="00AC4F6A">
          <w:footerReference w:type="default" r:id="rId11"/>
          <w:headerReference w:type="first" r:id="rId12"/>
          <w:footerReference w:type="first" r:id="rId13"/>
          <w:pgSz w:w="11906" w:h="16838" w:code="9"/>
          <w:pgMar w:top="1134" w:right="851" w:bottom="567" w:left="1701" w:header="851" w:footer="0" w:gutter="284"/>
          <w:pgNumType w:start="1"/>
          <w:cols w:space="720"/>
          <w:titlePg/>
          <w:docGrid w:linePitch="326"/>
        </w:sectPr>
      </w:pPr>
    </w:p>
    <w:p w:rsidR="00AC4F6A" w:rsidRPr="000F5F0C" w:rsidRDefault="00AC4F6A" w:rsidP="0099338D">
      <w:pPr>
        <w:spacing w:line="274" w:lineRule="exact"/>
        <w:rPr>
          <w:rFonts w:ascii="Trebuchet MS" w:hAnsi="Trebuchet MS" w:cs="Arial"/>
          <w:sz w:val="20"/>
        </w:rPr>
      </w:pPr>
    </w:p>
    <w:sectPr w:rsidR="00AC4F6A" w:rsidRPr="000F5F0C" w:rsidSect="00AC4F6A">
      <w:footerReference w:type="default" r:id="rId14"/>
      <w:headerReference w:type="first" r:id="rId15"/>
      <w:footerReference w:type="first" r:id="rId16"/>
      <w:type w:val="continuous"/>
      <w:pgSz w:w="11906" w:h="16838" w:code="9"/>
      <w:pgMar w:top="1134" w:right="851" w:bottom="567" w:left="1701" w:header="851" w:footer="0" w:gutter="2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80" w:rsidRDefault="00ED1980">
      <w:r>
        <w:separator/>
      </w:r>
    </w:p>
  </w:endnote>
  <w:endnote w:type="continuationSeparator" w:id="0">
    <w:p w:rsidR="00ED1980" w:rsidRDefault="00ED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A" w:rsidRDefault="00AC4F6A">
    <w:pPr>
      <w:pStyle w:val="Footer"/>
      <w:jc w:val="right"/>
    </w:pPr>
    <w:r>
      <w:fldChar w:fldCharType="begin"/>
    </w:r>
    <w:r>
      <w:instrText xml:space="preserve"> PAGE   \* MERGEFORMAT </w:instrText>
    </w:r>
    <w:r>
      <w:fldChar w:fldCharType="separate"/>
    </w:r>
    <w:r w:rsidR="00491468">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A" w:rsidRDefault="00AC4F6A" w:rsidP="008D7C34">
    <w:pPr>
      <w:tabs>
        <w:tab w:val="center" w:pos="4536"/>
        <w:tab w:val="right" w:pos="9072"/>
      </w:tabs>
      <w:spacing w:after="0"/>
      <w:rPr>
        <w:rFonts w:ascii="Trebuchet MS" w:hAnsi="Trebuchet MS" w:cs="Arial"/>
        <w:color w:val="004494"/>
        <w:sz w:val="20"/>
        <w:szCs w:val="22"/>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EBB" w:rsidRDefault="00862EBB">
    <w:pPr>
      <w:pStyle w:val="Footer"/>
      <w:jc w:val="right"/>
    </w:pPr>
    <w:r>
      <w:fldChar w:fldCharType="begin"/>
    </w:r>
    <w:r>
      <w:instrText xml:space="preserve"> PAGE   \* MERGEFORMAT </w:instrText>
    </w:r>
    <w:r>
      <w:fldChar w:fldCharType="separate"/>
    </w:r>
    <w:r w:rsidR="00A549CA">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EBB" w:rsidRDefault="00862EBB" w:rsidP="008D7C34">
    <w:pPr>
      <w:tabs>
        <w:tab w:val="center" w:pos="4536"/>
        <w:tab w:val="right" w:pos="9072"/>
      </w:tabs>
      <w:spacing w:after="0"/>
      <w:rPr>
        <w:rFonts w:ascii="Trebuchet MS" w:hAnsi="Trebuchet MS" w:cs="Arial"/>
        <w:color w:val="004494"/>
        <w:sz w:val="20"/>
        <w:szCs w:val="2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80" w:rsidRDefault="00ED1980">
      <w:r>
        <w:separator/>
      </w:r>
    </w:p>
  </w:footnote>
  <w:footnote w:type="continuationSeparator" w:id="0">
    <w:p w:rsidR="00ED1980" w:rsidRDefault="00ED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F0C" w:rsidRDefault="000F5F0C" w:rsidP="000F5F0C">
    <w:pPr>
      <w:pStyle w:val="Header"/>
      <w:jc w:val="center"/>
    </w:pPr>
    <w:r>
      <w:rPr>
        <w:noProof/>
        <w:lang w:eastAsia="en-GB"/>
      </w:rPr>
      <w:drawing>
        <wp:inline distT="0" distB="0" distL="0" distR="0" wp14:anchorId="52C59A1E" wp14:editId="01B64F2A">
          <wp:extent cx="3790950" cy="7896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_logotype_horizontal (ID 2883690).png"/>
                  <pic:cNvPicPr/>
                </pic:nvPicPr>
                <pic:blipFill>
                  <a:blip r:embed="rId1" cstate="screen">
                    <a:extLst>
                      <a:ext uri="{28A0092B-C50C-407E-A947-70E740481C1C}">
                        <a14:useLocalDpi xmlns:a14="http://schemas.microsoft.com/office/drawing/2010/main"/>
                      </a:ext>
                    </a:extLst>
                  </a:blip>
                  <a:stretch>
                    <a:fillRect/>
                  </a:stretch>
                </pic:blipFill>
                <pic:spPr>
                  <a:xfrm>
                    <a:off x="0" y="0"/>
                    <a:ext cx="3834805" cy="798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6D9" w:rsidRDefault="003D46D9" w:rsidP="003D46D9">
    <w:pPr>
      <w:pStyle w:val="Header"/>
    </w:pPr>
    <w:r>
      <w:rPr>
        <w:noProof/>
        <w:lang w:eastAsia="en-GB"/>
      </w:rPr>
      <w:drawing>
        <wp:inline distT="0" distB="0" distL="0" distR="0" wp14:anchorId="5D8D8CCB" wp14:editId="1A5F2F73">
          <wp:extent cx="3790950" cy="789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_logotype_horizontal (ID 2883690).png"/>
                  <pic:cNvPicPr/>
                </pic:nvPicPr>
                <pic:blipFill>
                  <a:blip r:embed="rId1" cstate="screen">
                    <a:extLst>
                      <a:ext uri="{28A0092B-C50C-407E-A947-70E740481C1C}">
                        <a14:useLocalDpi xmlns:a14="http://schemas.microsoft.com/office/drawing/2010/main"/>
                      </a:ext>
                    </a:extLst>
                  </a:blip>
                  <a:stretch>
                    <a:fillRect/>
                  </a:stretch>
                </pic:blipFill>
                <pic:spPr>
                  <a:xfrm>
                    <a:off x="0" y="0"/>
                    <a:ext cx="3834805" cy="798740"/>
                  </a:xfrm>
                  <a:prstGeom prst="rect">
                    <a:avLst/>
                  </a:prstGeom>
                </pic:spPr>
              </pic:pic>
            </a:graphicData>
          </a:graphic>
        </wp:inline>
      </w:drawing>
    </w:r>
    <w:r>
      <w:rPr>
        <w:noProof/>
      </w:rPr>
      <w:t xml:space="preserve">       </w:t>
    </w:r>
    <w:r>
      <w:rPr>
        <w:noProof/>
        <w:lang w:eastAsia="en-GB"/>
      </w:rPr>
      <w:drawing>
        <wp:inline distT="0" distB="0" distL="0" distR="0" wp14:anchorId="50AC113D" wp14:editId="741E2F6B">
          <wp:extent cx="1019175" cy="679738"/>
          <wp:effectExtent l="0" t="0" r="0" b="6350"/>
          <wp:docPr id="2" name="Picture 2"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hig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7671" cy="685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1">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1">
    <w:nsid w:val="1AC06082"/>
    <w:multiLevelType w:val="hybridMultilevel"/>
    <w:tmpl w:val="6A7CADFE"/>
    <w:lvl w:ilvl="0" w:tplc="0809000F">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4"/>
  </w:num>
  <w:num w:numId="5">
    <w:abstractNumId w:val="8"/>
  </w:num>
  <w:num w:numId="6">
    <w:abstractNumId w:val="7"/>
  </w:num>
  <w:num w:numId="7">
    <w:abstractNumId w:val="4"/>
  </w:num>
  <w:num w:numId="8">
    <w:abstractNumId w:val="3"/>
  </w:num>
  <w:num w:numId="9">
    <w:abstractNumId w:val="15"/>
  </w:num>
  <w:num w:numId="10">
    <w:abstractNumId w:val="17"/>
  </w:num>
  <w:num w:numId="11">
    <w:abstractNumId w:val="16"/>
  </w:num>
  <w:num w:numId="12">
    <w:abstractNumId w:val="18"/>
  </w:num>
  <w:num w:numId="13">
    <w:abstractNumId w:val="6"/>
  </w:num>
  <w:num w:numId="14">
    <w:abstractNumId w:val="9"/>
  </w:num>
  <w:num w:numId="15">
    <w:abstractNumId w:val="11"/>
  </w:num>
  <w:num w:numId="16">
    <w:abstractNumId w:val="10"/>
  </w:num>
  <w:num w:numId="17">
    <w:abstractNumId w:val="2"/>
  </w:num>
  <w:num w:numId="18">
    <w:abstractNumId w:val="12"/>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EB6773"/>
    <w:rsid w:val="000004BA"/>
    <w:rsid w:val="00020EC1"/>
    <w:rsid w:val="00022B26"/>
    <w:rsid w:val="00024FCC"/>
    <w:rsid w:val="00032D9A"/>
    <w:rsid w:val="00034F5F"/>
    <w:rsid w:val="000651F3"/>
    <w:rsid w:val="00086CF9"/>
    <w:rsid w:val="00091DCE"/>
    <w:rsid w:val="0009683E"/>
    <w:rsid w:val="000C0031"/>
    <w:rsid w:val="000D11D5"/>
    <w:rsid w:val="000F5F0C"/>
    <w:rsid w:val="0010398B"/>
    <w:rsid w:val="0011600E"/>
    <w:rsid w:val="00121115"/>
    <w:rsid w:val="00140DF4"/>
    <w:rsid w:val="00153116"/>
    <w:rsid w:val="00173F2C"/>
    <w:rsid w:val="00180962"/>
    <w:rsid w:val="001914AA"/>
    <w:rsid w:val="001A749A"/>
    <w:rsid w:val="001B3B6F"/>
    <w:rsid w:val="001B5708"/>
    <w:rsid w:val="001E45AC"/>
    <w:rsid w:val="001E5D75"/>
    <w:rsid w:val="0020382D"/>
    <w:rsid w:val="0020716F"/>
    <w:rsid w:val="00213431"/>
    <w:rsid w:val="0022704C"/>
    <w:rsid w:val="00256654"/>
    <w:rsid w:val="00262792"/>
    <w:rsid w:val="00270B49"/>
    <w:rsid w:val="00276BD4"/>
    <w:rsid w:val="002833DE"/>
    <w:rsid w:val="002944D5"/>
    <w:rsid w:val="002A4694"/>
    <w:rsid w:val="002B1F86"/>
    <w:rsid w:val="002B2ED2"/>
    <w:rsid w:val="002B3038"/>
    <w:rsid w:val="002C107C"/>
    <w:rsid w:val="002C553A"/>
    <w:rsid w:val="002D057D"/>
    <w:rsid w:val="002F4A7B"/>
    <w:rsid w:val="003151A8"/>
    <w:rsid w:val="00330898"/>
    <w:rsid w:val="003346A6"/>
    <w:rsid w:val="00335971"/>
    <w:rsid w:val="00337071"/>
    <w:rsid w:val="003463C3"/>
    <w:rsid w:val="003537D8"/>
    <w:rsid w:val="00362ABF"/>
    <w:rsid w:val="00390A23"/>
    <w:rsid w:val="00395937"/>
    <w:rsid w:val="003B664E"/>
    <w:rsid w:val="003C3D3F"/>
    <w:rsid w:val="003D46D9"/>
    <w:rsid w:val="003D4D37"/>
    <w:rsid w:val="0042423A"/>
    <w:rsid w:val="00427A7F"/>
    <w:rsid w:val="00451859"/>
    <w:rsid w:val="00457DBC"/>
    <w:rsid w:val="00463903"/>
    <w:rsid w:val="004678C1"/>
    <w:rsid w:val="0048409F"/>
    <w:rsid w:val="00484CD5"/>
    <w:rsid w:val="00491468"/>
    <w:rsid w:val="004B2D24"/>
    <w:rsid w:val="004B37EF"/>
    <w:rsid w:val="004B5773"/>
    <w:rsid w:val="004D6147"/>
    <w:rsid w:val="004E1178"/>
    <w:rsid w:val="004F75BC"/>
    <w:rsid w:val="005100E3"/>
    <w:rsid w:val="005208DE"/>
    <w:rsid w:val="005517AF"/>
    <w:rsid w:val="0055565A"/>
    <w:rsid w:val="00563312"/>
    <w:rsid w:val="00571BDF"/>
    <w:rsid w:val="00575802"/>
    <w:rsid w:val="0058203C"/>
    <w:rsid w:val="005829C5"/>
    <w:rsid w:val="005C076D"/>
    <w:rsid w:val="005F5AF5"/>
    <w:rsid w:val="0060401D"/>
    <w:rsid w:val="00611A6F"/>
    <w:rsid w:val="0061493F"/>
    <w:rsid w:val="0062167E"/>
    <w:rsid w:val="006261B5"/>
    <w:rsid w:val="00630EA6"/>
    <w:rsid w:val="00643CA2"/>
    <w:rsid w:val="006474EB"/>
    <w:rsid w:val="006544E3"/>
    <w:rsid w:val="0065638C"/>
    <w:rsid w:val="0067539B"/>
    <w:rsid w:val="00677D81"/>
    <w:rsid w:val="006834C6"/>
    <w:rsid w:val="00690C0A"/>
    <w:rsid w:val="006A5445"/>
    <w:rsid w:val="006B1C50"/>
    <w:rsid w:val="006C6358"/>
    <w:rsid w:val="007003C2"/>
    <w:rsid w:val="007021B5"/>
    <w:rsid w:val="00710B12"/>
    <w:rsid w:val="00712136"/>
    <w:rsid w:val="007233ED"/>
    <w:rsid w:val="00732519"/>
    <w:rsid w:val="007572FE"/>
    <w:rsid w:val="007574C3"/>
    <w:rsid w:val="007C437D"/>
    <w:rsid w:val="007C4953"/>
    <w:rsid w:val="007D2951"/>
    <w:rsid w:val="00801DCA"/>
    <w:rsid w:val="00831BAD"/>
    <w:rsid w:val="00857060"/>
    <w:rsid w:val="00862EBB"/>
    <w:rsid w:val="008C3807"/>
    <w:rsid w:val="008C545E"/>
    <w:rsid w:val="008D1FF9"/>
    <w:rsid w:val="008D7C34"/>
    <w:rsid w:val="008E55EA"/>
    <w:rsid w:val="008E7C80"/>
    <w:rsid w:val="008F3F9A"/>
    <w:rsid w:val="008F6448"/>
    <w:rsid w:val="0092071F"/>
    <w:rsid w:val="0093345B"/>
    <w:rsid w:val="00937270"/>
    <w:rsid w:val="009423D1"/>
    <w:rsid w:val="00967CD3"/>
    <w:rsid w:val="00967F7E"/>
    <w:rsid w:val="00973CCD"/>
    <w:rsid w:val="00980276"/>
    <w:rsid w:val="00983018"/>
    <w:rsid w:val="00985C38"/>
    <w:rsid w:val="0099338D"/>
    <w:rsid w:val="009B42C6"/>
    <w:rsid w:val="009D52D8"/>
    <w:rsid w:val="009E204D"/>
    <w:rsid w:val="009E241C"/>
    <w:rsid w:val="009F54B5"/>
    <w:rsid w:val="00A10663"/>
    <w:rsid w:val="00A10AFC"/>
    <w:rsid w:val="00A348E1"/>
    <w:rsid w:val="00A42FED"/>
    <w:rsid w:val="00A549CA"/>
    <w:rsid w:val="00A816E4"/>
    <w:rsid w:val="00AB215E"/>
    <w:rsid w:val="00AC4F6A"/>
    <w:rsid w:val="00AD5004"/>
    <w:rsid w:val="00AE0935"/>
    <w:rsid w:val="00AE4366"/>
    <w:rsid w:val="00AF3D6D"/>
    <w:rsid w:val="00B03A1C"/>
    <w:rsid w:val="00B04426"/>
    <w:rsid w:val="00B05A45"/>
    <w:rsid w:val="00B14967"/>
    <w:rsid w:val="00B3425A"/>
    <w:rsid w:val="00B65F5C"/>
    <w:rsid w:val="00B81593"/>
    <w:rsid w:val="00B85024"/>
    <w:rsid w:val="00BA24FD"/>
    <w:rsid w:val="00BB17A2"/>
    <w:rsid w:val="00BC40D1"/>
    <w:rsid w:val="00BC46A8"/>
    <w:rsid w:val="00BE41B5"/>
    <w:rsid w:val="00C15F00"/>
    <w:rsid w:val="00C22490"/>
    <w:rsid w:val="00C27F27"/>
    <w:rsid w:val="00C5220E"/>
    <w:rsid w:val="00C54E08"/>
    <w:rsid w:val="00C8483B"/>
    <w:rsid w:val="00C95A05"/>
    <w:rsid w:val="00C96E52"/>
    <w:rsid w:val="00CA1D3D"/>
    <w:rsid w:val="00CA3A28"/>
    <w:rsid w:val="00CC0002"/>
    <w:rsid w:val="00CE2547"/>
    <w:rsid w:val="00CE5231"/>
    <w:rsid w:val="00D14C1F"/>
    <w:rsid w:val="00D16949"/>
    <w:rsid w:val="00D33F9A"/>
    <w:rsid w:val="00D47E21"/>
    <w:rsid w:val="00D51566"/>
    <w:rsid w:val="00D57C34"/>
    <w:rsid w:val="00D77161"/>
    <w:rsid w:val="00DC3CC3"/>
    <w:rsid w:val="00DD4CD3"/>
    <w:rsid w:val="00DE079D"/>
    <w:rsid w:val="00DF4B70"/>
    <w:rsid w:val="00E12B12"/>
    <w:rsid w:val="00E3744B"/>
    <w:rsid w:val="00E7515D"/>
    <w:rsid w:val="00E967C2"/>
    <w:rsid w:val="00EA31D3"/>
    <w:rsid w:val="00EB6773"/>
    <w:rsid w:val="00ED1980"/>
    <w:rsid w:val="00ED29F6"/>
    <w:rsid w:val="00ED4D52"/>
    <w:rsid w:val="00EF4AAE"/>
    <w:rsid w:val="00EF5DA8"/>
    <w:rsid w:val="00F016D6"/>
    <w:rsid w:val="00F06234"/>
    <w:rsid w:val="00F072A1"/>
    <w:rsid w:val="00F15EC8"/>
    <w:rsid w:val="00F17436"/>
    <w:rsid w:val="00F60D14"/>
    <w:rsid w:val="00F61C88"/>
    <w:rsid w:val="00F75092"/>
    <w:rsid w:val="00F9467F"/>
    <w:rsid w:val="00FA5829"/>
    <w:rsid w:val="00FA7D93"/>
    <w:rsid w:val="00FB21FE"/>
    <w:rsid w:val="00FF15B1"/>
    <w:rsid w:val="00FF1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10CA97-BCD7-4EEF-96D2-FD7639A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EB6773"/>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EB6773"/>
    <w:pPr>
      <w:widowControl w:val="0"/>
      <w:autoSpaceDE w:val="0"/>
      <w:autoSpaceDN w:val="0"/>
      <w:spacing w:after="0"/>
      <w:ind w:right="85"/>
      <w:jc w:val="left"/>
    </w:pPr>
    <w:rPr>
      <w:rFonts w:ascii="Arial" w:hAnsi="Arial" w:cs="Arial"/>
      <w:sz w:val="16"/>
      <w:szCs w:val="16"/>
      <w:lang w:eastAsia="en-GB"/>
    </w:rPr>
  </w:style>
  <w:style w:type="paragraph" w:styleId="BalloonText">
    <w:name w:val="Balloon Text"/>
    <w:basedOn w:val="Normal"/>
    <w:semiHidden/>
    <w:rsid w:val="0048409F"/>
    <w:rPr>
      <w:rFonts w:ascii="Tahoma" w:hAnsi="Tahoma" w:cs="Tahoma"/>
      <w:sz w:val="16"/>
      <w:szCs w:val="16"/>
    </w:rPr>
  </w:style>
  <w:style w:type="character" w:customStyle="1" w:styleId="FooterChar">
    <w:name w:val="Footer Char"/>
    <w:link w:val="Footer"/>
    <w:uiPriority w:val="99"/>
    <w:rsid w:val="007003C2"/>
    <w:rPr>
      <w:rFonts w:ascii="Arial" w:hAnsi="Arial"/>
      <w:sz w:val="16"/>
      <w:lang w:eastAsia="en-US"/>
    </w:rPr>
  </w:style>
  <w:style w:type="paragraph" w:styleId="ListParagraph">
    <w:name w:val="List Paragraph"/>
    <w:basedOn w:val="Normal"/>
    <w:uiPriority w:val="34"/>
    <w:qFormat/>
    <w:rsid w:val="0099338D"/>
    <w:pPr>
      <w:ind w:left="720"/>
      <w:contextualSpacing/>
    </w:pPr>
  </w:style>
  <w:style w:type="table" w:styleId="TableGrid">
    <w:name w:val="Table Grid"/>
    <w:basedOn w:val="TableNormal"/>
    <w:rsid w:val="008E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04BA"/>
    <w:rPr>
      <w:color w:val="0000FF"/>
      <w:u w:val="single"/>
    </w:rPr>
  </w:style>
  <w:style w:type="character" w:customStyle="1" w:styleId="HeaderChar">
    <w:name w:val="Header Char"/>
    <w:basedOn w:val="DefaultParagraphFont"/>
    <w:link w:val="Header"/>
    <w:uiPriority w:val="99"/>
    <w:rsid w:val="003D46D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fch.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ps.europa" TargetMode="External"/><Relationship Id="rId4" Type="http://schemas.openxmlformats.org/officeDocument/2006/relationships/settings" Target="settings.xml"/><Relationship Id="rId9" Type="http://schemas.openxmlformats.org/officeDocument/2006/relationships/hyperlink" Target="mailto:edps@edps.europa.e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33FC-7D63-424F-8A66-A6C4D18B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4</TotalTime>
  <Pages>3</Pages>
  <Words>1272</Words>
  <Characters>7257</Characters>
  <Application>Microsoft Office Word</Application>
  <DocSecurity>0</DocSecurity>
  <PresentationFormat>Microsoft Word 11.0</PresentationFormat>
  <Lines>60</Lines>
  <Paragraphs>17</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keywords>EL4</cp:keywords>
  <cp:lastModifiedBy>KONTOGIANNIS Vasilis ( FCH )</cp:lastModifiedBy>
  <cp:revision>2</cp:revision>
  <cp:lastPrinted>2016-03-07T09:03:00Z</cp:lastPrinted>
  <dcterms:created xsi:type="dcterms:W3CDTF">2019-11-11T06:39:00Z</dcterms:created>
  <dcterms:modified xsi:type="dcterms:W3CDTF">2019-11-11T06:39:00Z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[20070312]</vt:lpwstr>
  </property>
  <property fmtid="{D5CDD505-2E9C-101B-9397-08002B2CF9AE}" pid="6" name="Formatting">
    <vt:lpwstr>4.1</vt:lpwstr>
  </property>
  <property fmtid="{D5CDD505-2E9C-101B-9397-08002B2CF9AE}" pid="7" name="Last edited using">
    <vt:lpwstr>EL 4.1XL [20070312]</vt:lpwstr>
  </property>
  <property fmtid="{D5CDD505-2E9C-101B-9397-08002B2CF9AE}" pid="8" name="EL_Author">
    <vt:lpwstr>.</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ies>
</file>